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Không kể thời gian phát đề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ĐÁP ÁN </w:t>
            </w:r>
            <w:bookmarkStart w:id="2" w:name="year1"/>
            <w:bookmarkEnd w:id="2"/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</w:rPr>
              <w:t>KIỂM TRA HỌC KỲ 1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Toán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 xml:space="preserve">– Khối lớp 12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5" w:name="note"/>
      <w:bookmarkEnd w:id="5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50.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52"/>
        <w:gridCol w:w="2794"/>
        <w:gridCol w:w="2793"/>
        <w:gridCol w:w="2803"/>
      </w:tblGrid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52"/>
        <w:gridCol w:w="2794"/>
        <w:gridCol w:w="2793"/>
        <w:gridCol w:w="2803"/>
      </w:tblGrid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52"/>
        <w:gridCol w:w="2794"/>
        <w:gridCol w:w="2793"/>
        <w:gridCol w:w="2803"/>
      </w:tblGrid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7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8"/>
      <w:footerReference w:type="default" r:id="rId9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LibreOffice/5.4.3.2$Windows_X86_64 LibreOffice_project/92a7159f7e4af62137622921e809f8546db437e5</Application>
  <Pages>12</Pages>
  <Words>2771</Words>
  <Characters>7983</Characters>
  <CharactersWithSpaces>10565</CharactersWithSpaces>
  <Paragraphs>1541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2017-12-27T15:55:00Z</dcterms:created>
  <dc:creator>PHUONGNC</dc:creator>
  <dc:description/>
  <dc:language>en-US</dc:language>
  <cp:lastModifiedBy/>
  <dcterms:modified xsi:type="dcterms:W3CDTF">2018-01-02T10:41:51Z</dcterms:modified>
  <cp:revision>4</cp:revision>
  <dc:subject/>
  <dc:title> Mẫu trình bày đề thi trắc nghiệm: (Áp dụng cho các môn Lý, Hóa, Sinh)</dc:title>
</cp:coreProperties>
</file>