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4"/>
        <w:gridCol w:w="5986"/>
      </w:tblGrid>
      <w:tr w:rsidR="00A43FB5">
        <w:trPr>
          <w:trHeight w:val="359"/>
        </w:trPr>
        <w:tc>
          <w:tcPr>
            <w:tcW w:w="3934" w:type="dxa"/>
          </w:tcPr>
          <w:p w:rsidR="00A43FB5" w:rsidRPr="005520B8" w:rsidRDefault="00A43FB5" w:rsidP="00A43FB5">
            <w:pPr>
              <w:jc w:val="center"/>
            </w:pPr>
            <w:bookmarkStart w:id="0" w:name="_GoBack"/>
            <w:bookmarkEnd w:id="0"/>
            <w:r>
              <w:t>U</w:t>
            </w:r>
            <w:r w:rsidRPr="005520B8">
              <w:t>BND TỈNH ĐẮK LẮK</w:t>
            </w:r>
          </w:p>
          <w:p w:rsidR="00A43FB5" w:rsidRPr="00865F33" w:rsidRDefault="00A43FB5" w:rsidP="00A43FB5">
            <w:pPr>
              <w:jc w:val="center"/>
              <w:rPr>
                <w:b/>
                <w:sz w:val="28"/>
              </w:rPr>
            </w:pPr>
            <w:r w:rsidRPr="00446F2B">
              <w:rPr>
                <w:b/>
              </w:rPr>
              <w:t>SỞ GIÁO DỤC VÀ ĐÀO TẠO</w:t>
            </w:r>
          </w:p>
          <w:p w:rsidR="00A43FB5" w:rsidRPr="00A43FB5" w:rsidRDefault="00926917" w:rsidP="00A43FB5">
            <w:pPr>
              <w:jc w:val="center"/>
              <w:rPr>
                <w:b/>
                <w:sz w:val="12"/>
              </w:rPr>
            </w:pPr>
            <w:r>
              <w:rPr>
                <w:b/>
                <w:noProof/>
                <w:sz w:val="12"/>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32385</wp:posOffset>
                      </wp:positionV>
                      <wp:extent cx="1750060" cy="0"/>
                      <wp:effectExtent l="6350"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F2A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55pt" to="159.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B+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swxQEBtHo4EtIMSQa6/wnrjsUjBJL4ByByWnrfCBCiiEk3KP0RkgZ&#10;xZYK9SVeTCfTmOC0FCw4Q5izh30lLTqRMC7xi1WB5zHM6qNiEazlhK1vtidCXm24XKqAB6UAnZt1&#10;nYcfi3Sxnq/n+SifzNajPK3r0cdNlY9mGyi4fqqrqs5+BmpZXrSCMa4Cu2E2s/zvtL+9kutU3afz&#10;3obkLXrsF5Ad/pF01DLIdx2EvWaXnR00hnGMwbenE+b9cQ/24wNf/QIAAP//AwBQSwMEFAAGAAgA&#10;AAAhAP5f8mjbAAAABgEAAA8AAABkcnMvZG93bnJldi54bWxMjk1PwzAQRO9I/AdrkbhUrfMBFU3j&#10;VAjIjUsLFddtvE2ixus0dtvAr8dwgeNoRm9evhpNJ840uNaygngWgSCurG65VvD+Vk4fQDiPrLGz&#10;TAo+ycGquL7KMdP2wms6b3wtAoRdhgoa7/tMSlc1ZNDNbE8cur0dDPoQh1rqAS8BbjqZRNFcGmw5&#10;PDTY01ND1WFzMgpcuaVj+TWpJtFHWltKjs+vL6jU7c34uAThafR/Y/jRD+pQBKedPbF2olNwl87D&#10;UsF9DCLUabxIQOx+syxy+V+/+AYAAP//AwBQSwECLQAUAAYACAAAACEAtoM4kv4AAADhAQAAEwAA&#10;AAAAAAAAAAAAAAAAAAAAW0NvbnRlbnRfVHlwZXNdLnhtbFBLAQItABQABgAIAAAAIQA4/SH/1gAA&#10;AJQBAAALAAAAAAAAAAAAAAAAAC8BAABfcmVscy8ucmVsc1BLAQItABQABgAIAAAAIQCpJQB+EAIA&#10;ACgEAAAOAAAAAAAAAAAAAAAAAC4CAABkcnMvZTJvRG9jLnhtbFBLAQItABQABgAIAAAAIQD+X/Jo&#10;2wAAAAYBAAAPAAAAAAAAAAAAAAAAAGoEAABkcnMvZG93bnJldi54bWxQSwUGAAAAAAQABADzAAAA&#10;cgUAAAAA&#10;"/>
                  </w:pict>
                </mc:Fallback>
              </mc:AlternateContent>
            </w:r>
          </w:p>
        </w:tc>
        <w:tc>
          <w:tcPr>
            <w:tcW w:w="5986" w:type="dxa"/>
          </w:tcPr>
          <w:p w:rsidR="00A43FB5" w:rsidRPr="00446F2B" w:rsidRDefault="00A43FB5" w:rsidP="00A43FB5">
            <w:pPr>
              <w:rPr>
                <w:b/>
                <w:bCs/>
              </w:rPr>
            </w:pPr>
            <w:r w:rsidRPr="00446F2B">
              <w:rPr>
                <w:b/>
                <w:bCs/>
              </w:rPr>
              <w:t xml:space="preserve">CỘNG HÒA XÃ HỘI CHỦ NGHĨA VIỆT </w:t>
            </w:r>
            <w:smartTag w:uri="urn:schemas-microsoft-com:office:smarttags" w:element="place">
              <w:smartTag w:uri="urn:schemas-microsoft-com:office:smarttags" w:element="country-region">
                <w:r w:rsidRPr="00446F2B">
                  <w:rPr>
                    <w:b/>
                    <w:bCs/>
                  </w:rPr>
                  <w:t>NAM</w:t>
                </w:r>
              </w:smartTag>
            </w:smartTag>
          </w:p>
          <w:p w:rsidR="00A43FB5" w:rsidRPr="00A43FB5" w:rsidRDefault="00926917" w:rsidP="00A43FB5">
            <w:pPr>
              <w:jc w:val="center"/>
              <w:rPr>
                <w:b/>
                <w:bCs/>
                <w:sz w:val="28"/>
                <w:szCs w:val="28"/>
              </w:rPr>
            </w:pPr>
            <w:r w:rsidRPr="00AB1883">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850265</wp:posOffset>
                      </wp:positionH>
                      <wp:positionV relativeFrom="paragraph">
                        <wp:posOffset>234315</wp:posOffset>
                      </wp:positionV>
                      <wp:extent cx="1943100" cy="5080"/>
                      <wp:effectExtent l="10795" t="13970"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07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45pt" to="2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Yh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rNF/pSlIBoF3zSdR7ESUtxyjXX+E9cdCkaJJdCO2OS0dT5wIcUtJFyl&#10;9EZIGfWWCvUlXkwn05jgtBQsOEOYs4d9JS06kTAx8YuFgecxzOqjYhGs5YStB9sTIa82XC5VwINq&#10;gM5gXUfixyJdrOfreT7KJ7P1KE/revRxU+Wj2Sb7MK2f6qqqs5+BWpYXrWCMq8DuNp5Z/nfyDw/l&#10;Olj3Ab23IXmLHvsFZG//SDrKGRS8zsJes8vO3mSGiYzBw+sJI/+4B/vxja9+AQAA//8DAFBLAwQU&#10;AAYACAAAACEAcZZwbN0AAAAJAQAADwAAAGRycy9kb3ducmV2LnhtbEyPQU/DMAyF70j8h8hIXKYt&#10;ZUEbK00nBPTGZYOJq9eatqJxuibbCr8ec4KT/eyn58/ZenSdOtEQWs8WbmYJKOLSVy3XFt5ei+kd&#10;qBCRK+w8k4UvCrDOLy8yTCt/5g2dtrFWEsIhRQtNjH2qdSgbchhmvieW3YcfHEaRQ62rAc8S7jo9&#10;T5KFdtiyXGiwp8eGys/t0VkIxY4OxfeknCTvpvY0Pzy9PKO111fjwz2oSGP8M8MvvqBDLkx7f+Qq&#10;qE60MSuxWjALqWK4NStp9jJYLkHnmf7/Qf4DAAD//wMAUEsBAi0AFAAGAAgAAAAhALaDOJL+AAAA&#10;4QEAABMAAAAAAAAAAAAAAAAAAAAAAFtDb250ZW50X1R5cGVzXS54bWxQSwECLQAUAAYACAAAACEA&#10;OP0h/9YAAACUAQAACwAAAAAAAAAAAAAAAAAvAQAAX3JlbHMvLnJlbHNQSwECLQAUAAYACAAAACEA&#10;qxQ2IRUCAAArBAAADgAAAAAAAAAAAAAAAAAuAgAAZHJzL2Uyb0RvYy54bWxQSwECLQAUAAYACAAA&#10;ACEAcZZwbN0AAAAJAQAADwAAAAAAAAAAAAAAAABvBAAAZHJzL2Rvd25yZXYueG1sUEsFBgAAAAAE&#10;AAQA8wAAAHkFAAAAAA==&#10;"/>
                  </w:pict>
                </mc:Fallback>
              </mc:AlternateContent>
            </w:r>
            <w:r w:rsidR="00A43FB5" w:rsidRPr="00AB1883">
              <w:rPr>
                <w:b/>
                <w:bCs/>
                <w:sz w:val="28"/>
                <w:szCs w:val="28"/>
              </w:rPr>
              <w:t>Độc lập –Tự do –Hạnh phúc</w:t>
            </w:r>
          </w:p>
        </w:tc>
      </w:tr>
      <w:tr w:rsidR="00A43FB5">
        <w:trPr>
          <w:trHeight w:val="302"/>
        </w:trPr>
        <w:tc>
          <w:tcPr>
            <w:tcW w:w="3934" w:type="dxa"/>
          </w:tcPr>
          <w:p w:rsidR="00A43FB5" w:rsidRDefault="00A43FB5" w:rsidP="00A43FB5">
            <w:pPr>
              <w:spacing w:before="240"/>
              <w:jc w:val="center"/>
            </w:pPr>
            <w:r>
              <w:rPr>
                <w:sz w:val="28"/>
                <w:szCs w:val="28"/>
              </w:rPr>
              <w:t xml:space="preserve">Số: </w:t>
            </w:r>
            <w:r w:rsidR="00470369">
              <w:rPr>
                <w:sz w:val="28"/>
                <w:szCs w:val="28"/>
              </w:rPr>
              <w:t xml:space="preserve"> </w:t>
            </w:r>
            <w:r w:rsidR="00FE3379">
              <w:rPr>
                <w:sz w:val="28"/>
                <w:szCs w:val="28"/>
              </w:rPr>
              <w:t xml:space="preserve">556  </w:t>
            </w:r>
            <w:r>
              <w:rPr>
                <w:sz w:val="28"/>
                <w:szCs w:val="28"/>
              </w:rPr>
              <w:t>/SGD</w:t>
            </w:r>
            <w:r w:rsidRPr="002C1563">
              <w:rPr>
                <w:sz w:val="28"/>
                <w:szCs w:val="28"/>
              </w:rPr>
              <w:t>ĐT</w:t>
            </w:r>
            <w:r w:rsidR="006F52CF">
              <w:rPr>
                <w:sz w:val="28"/>
                <w:szCs w:val="28"/>
              </w:rPr>
              <w:t>-TCCB</w:t>
            </w:r>
          </w:p>
        </w:tc>
        <w:tc>
          <w:tcPr>
            <w:tcW w:w="5986" w:type="dxa"/>
          </w:tcPr>
          <w:p w:rsidR="00A43FB5" w:rsidRPr="00446F2B" w:rsidRDefault="00A43FB5" w:rsidP="00A43FB5">
            <w:pPr>
              <w:spacing w:before="240"/>
              <w:jc w:val="right"/>
              <w:rPr>
                <w:b/>
                <w:bCs/>
              </w:rPr>
            </w:pPr>
            <w:r>
              <w:rPr>
                <w:i/>
                <w:iCs/>
                <w:sz w:val="28"/>
                <w:szCs w:val="28"/>
              </w:rPr>
              <w:t xml:space="preserve">Đắk Lắk, </w:t>
            </w:r>
            <w:r w:rsidRPr="00AB1883">
              <w:rPr>
                <w:i/>
                <w:iCs/>
                <w:sz w:val="28"/>
                <w:szCs w:val="28"/>
              </w:rPr>
              <w:t xml:space="preserve">ngày </w:t>
            </w:r>
            <w:r w:rsidR="00FE3379">
              <w:rPr>
                <w:i/>
                <w:iCs/>
                <w:sz w:val="28"/>
                <w:szCs w:val="28"/>
              </w:rPr>
              <w:t>18</w:t>
            </w:r>
            <w:r w:rsidRPr="00AB1883">
              <w:rPr>
                <w:i/>
                <w:iCs/>
                <w:sz w:val="28"/>
                <w:szCs w:val="28"/>
              </w:rPr>
              <w:t xml:space="preserve"> tháng</w:t>
            </w:r>
            <w:r w:rsidR="00F94953">
              <w:rPr>
                <w:i/>
                <w:iCs/>
                <w:sz w:val="28"/>
                <w:szCs w:val="28"/>
              </w:rPr>
              <w:t xml:space="preserve"> 4</w:t>
            </w:r>
            <w:r w:rsidRPr="00AB1883">
              <w:rPr>
                <w:i/>
                <w:iCs/>
                <w:sz w:val="28"/>
                <w:szCs w:val="28"/>
              </w:rPr>
              <w:t xml:space="preserve"> năm 20</w:t>
            </w:r>
            <w:r>
              <w:rPr>
                <w:i/>
                <w:iCs/>
                <w:sz w:val="28"/>
                <w:szCs w:val="28"/>
              </w:rPr>
              <w:t>1</w:t>
            </w:r>
            <w:r w:rsidR="00CE54E9">
              <w:rPr>
                <w:i/>
                <w:iCs/>
                <w:sz w:val="28"/>
                <w:szCs w:val="28"/>
              </w:rPr>
              <w:t>7</w:t>
            </w:r>
          </w:p>
        </w:tc>
      </w:tr>
      <w:tr w:rsidR="006F52CF">
        <w:trPr>
          <w:trHeight w:val="302"/>
        </w:trPr>
        <w:tc>
          <w:tcPr>
            <w:tcW w:w="3934" w:type="dxa"/>
          </w:tcPr>
          <w:p w:rsidR="00712C49" w:rsidRDefault="006F52CF" w:rsidP="006F52CF">
            <w:pPr>
              <w:jc w:val="center"/>
              <w:rPr>
                <w:sz w:val="24"/>
                <w:szCs w:val="28"/>
              </w:rPr>
            </w:pPr>
            <w:r w:rsidRPr="00712C49">
              <w:rPr>
                <w:sz w:val="24"/>
                <w:szCs w:val="28"/>
              </w:rPr>
              <w:t>V</w:t>
            </w:r>
            <w:r w:rsidR="00712C49">
              <w:rPr>
                <w:sz w:val="24"/>
                <w:szCs w:val="28"/>
              </w:rPr>
              <w:t>/v hướng dẫn thực hiện công tác</w:t>
            </w:r>
          </w:p>
          <w:p w:rsidR="006F52CF" w:rsidRPr="00712C49" w:rsidRDefault="00470369" w:rsidP="006F52CF">
            <w:pPr>
              <w:jc w:val="center"/>
              <w:rPr>
                <w:sz w:val="24"/>
                <w:szCs w:val="28"/>
              </w:rPr>
            </w:pPr>
            <w:r>
              <w:rPr>
                <w:sz w:val="24"/>
                <w:szCs w:val="28"/>
              </w:rPr>
              <w:t>b</w:t>
            </w:r>
            <w:r w:rsidR="006F52CF" w:rsidRPr="00712C49">
              <w:rPr>
                <w:sz w:val="24"/>
                <w:szCs w:val="28"/>
              </w:rPr>
              <w:t>ồi dưỡng thường xuyên</w:t>
            </w:r>
            <w:r w:rsidR="00F94953">
              <w:rPr>
                <w:sz w:val="24"/>
                <w:szCs w:val="28"/>
              </w:rPr>
              <w:t xml:space="preserve"> hàng năm</w:t>
            </w:r>
          </w:p>
        </w:tc>
        <w:tc>
          <w:tcPr>
            <w:tcW w:w="5986" w:type="dxa"/>
          </w:tcPr>
          <w:p w:rsidR="006F52CF" w:rsidRDefault="006F52CF" w:rsidP="006F52CF">
            <w:pPr>
              <w:jc w:val="right"/>
              <w:rPr>
                <w:i/>
                <w:iCs/>
                <w:sz w:val="28"/>
                <w:szCs w:val="28"/>
              </w:rPr>
            </w:pPr>
          </w:p>
        </w:tc>
      </w:tr>
    </w:tbl>
    <w:p w:rsidR="008371C0" w:rsidRDefault="00A43FB5">
      <w:r>
        <w:tab/>
      </w:r>
    </w:p>
    <w:p w:rsidR="006F52CF" w:rsidRPr="009D6016" w:rsidRDefault="00712C49">
      <w:pPr>
        <w:rPr>
          <w:sz w:val="28"/>
          <w:szCs w:val="28"/>
        </w:rPr>
      </w:pPr>
      <w:r w:rsidRPr="00091788">
        <w:rPr>
          <w:sz w:val="27"/>
          <w:szCs w:val="27"/>
        </w:rPr>
        <w:tab/>
      </w:r>
      <w:r w:rsidRPr="00091788">
        <w:rPr>
          <w:sz w:val="27"/>
          <w:szCs w:val="27"/>
        </w:rPr>
        <w:tab/>
      </w:r>
      <w:r w:rsidRPr="00091788">
        <w:rPr>
          <w:sz w:val="27"/>
          <w:szCs w:val="27"/>
        </w:rPr>
        <w:tab/>
      </w:r>
      <w:r w:rsidRPr="009D6016">
        <w:rPr>
          <w:sz w:val="28"/>
          <w:szCs w:val="28"/>
        </w:rPr>
        <w:t xml:space="preserve">      </w:t>
      </w:r>
      <w:r w:rsidR="006F52CF" w:rsidRPr="009D6016">
        <w:rPr>
          <w:sz w:val="28"/>
          <w:szCs w:val="28"/>
        </w:rPr>
        <w:t>Kính gửi:</w:t>
      </w:r>
    </w:p>
    <w:p w:rsidR="006F52CF" w:rsidRPr="009D6016" w:rsidRDefault="00712C49">
      <w:pPr>
        <w:rPr>
          <w:sz w:val="28"/>
          <w:szCs w:val="28"/>
        </w:rPr>
      </w:pPr>
      <w:r w:rsidRPr="009D6016">
        <w:rPr>
          <w:sz w:val="28"/>
          <w:szCs w:val="28"/>
        </w:rPr>
        <w:tab/>
      </w:r>
      <w:r w:rsidRPr="009D6016">
        <w:rPr>
          <w:sz w:val="28"/>
          <w:szCs w:val="28"/>
        </w:rPr>
        <w:tab/>
      </w:r>
      <w:r w:rsidRPr="009D6016">
        <w:rPr>
          <w:sz w:val="28"/>
          <w:szCs w:val="28"/>
        </w:rPr>
        <w:tab/>
      </w:r>
      <w:r w:rsidRPr="009D6016">
        <w:rPr>
          <w:sz w:val="28"/>
          <w:szCs w:val="28"/>
        </w:rPr>
        <w:tab/>
      </w:r>
      <w:r w:rsidRPr="009D6016">
        <w:rPr>
          <w:sz w:val="28"/>
          <w:szCs w:val="28"/>
        </w:rPr>
        <w:tab/>
      </w:r>
      <w:r w:rsidR="006F52CF" w:rsidRPr="009D6016">
        <w:rPr>
          <w:sz w:val="28"/>
          <w:szCs w:val="28"/>
        </w:rPr>
        <w:t>- Thủ trưởng các đơn vị trực thuộc;</w:t>
      </w:r>
    </w:p>
    <w:p w:rsidR="006F52CF" w:rsidRPr="009D6016" w:rsidRDefault="00712C49">
      <w:pPr>
        <w:rPr>
          <w:sz w:val="28"/>
          <w:szCs w:val="28"/>
        </w:rPr>
      </w:pPr>
      <w:r w:rsidRPr="009D6016">
        <w:rPr>
          <w:sz w:val="28"/>
          <w:szCs w:val="28"/>
        </w:rPr>
        <w:tab/>
      </w:r>
      <w:r w:rsidRPr="009D6016">
        <w:rPr>
          <w:sz w:val="28"/>
          <w:szCs w:val="28"/>
        </w:rPr>
        <w:tab/>
      </w:r>
      <w:r w:rsidRPr="009D6016">
        <w:rPr>
          <w:sz w:val="28"/>
          <w:szCs w:val="28"/>
        </w:rPr>
        <w:tab/>
      </w:r>
      <w:r w:rsidRPr="009D6016">
        <w:rPr>
          <w:sz w:val="28"/>
          <w:szCs w:val="28"/>
        </w:rPr>
        <w:tab/>
      </w:r>
      <w:r w:rsidRPr="009D6016">
        <w:rPr>
          <w:sz w:val="28"/>
          <w:szCs w:val="28"/>
        </w:rPr>
        <w:tab/>
      </w:r>
      <w:r w:rsidR="006F52CF" w:rsidRPr="009D6016">
        <w:rPr>
          <w:sz w:val="28"/>
          <w:szCs w:val="28"/>
        </w:rPr>
        <w:t>- Trưởng Phòng Giáo dục và Đào tạo.</w:t>
      </w:r>
    </w:p>
    <w:p w:rsidR="006F52CF" w:rsidRPr="009D6016" w:rsidRDefault="006F52CF">
      <w:pPr>
        <w:rPr>
          <w:sz w:val="28"/>
          <w:szCs w:val="28"/>
        </w:rPr>
      </w:pPr>
    </w:p>
    <w:p w:rsidR="007757F8" w:rsidRPr="009D6016" w:rsidRDefault="006F52CF" w:rsidP="006F52CF">
      <w:pPr>
        <w:jc w:val="both"/>
        <w:rPr>
          <w:sz w:val="28"/>
          <w:szCs w:val="28"/>
        </w:rPr>
      </w:pPr>
      <w:r w:rsidRPr="009D6016">
        <w:rPr>
          <w:sz w:val="28"/>
          <w:szCs w:val="28"/>
        </w:rPr>
        <w:tab/>
      </w:r>
    </w:p>
    <w:p w:rsidR="006F52CF" w:rsidRPr="009D6016" w:rsidRDefault="006F52CF" w:rsidP="007757F8">
      <w:pPr>
        <w:ind w:firstLine="720"/>
        <w:jc w:val="both"/>
        <w:rPr>
          <w:sz w:val="28"/>
          <w:szCs w:val="28"/>
        </w:rPr>
      </w:pPr>
      <w:r w:rsidRPr="009D6016">
        <w:rPr>
          <w:sz w:val="28"/>
          <w:szCs w:val="28"/>
        </w:rPr>
        <w:t xml:space="preserve">Sở Giáo dục và Đào tạo </w:t>
      </w:r>
      <w:r w:rsidR="00712C49" w:rsidRPr="009D6016">
        <w:rPr>
          <w:sz w:val="28"/>
          <w:szCs w:val="28"/>
        </w:rPr>
        <w:t>hướng</w:t>
      </w:r>
      <w:r w:rsidR="00751CEC">
        <w:rPr>
          <w:sz w:val="28"/>
          <w:szCs w:val="28"/>
        </w:rPr>
        <w:t xml:space="preserve"> dẫn các cơ sở Giáo dục và Đ</w:t>
      </w:r>
      <w:r w:rsidRPr="009D6016">
        <w:rPr>
          <w:sz w:val="28"/>
          <w:szCs w:val="28"/>
        </w:rPr>
        <w:t xml:space="preserve">ào tạo thực hiện công tác bồi dưỡng thường xuyên (BDTX) </w:t>
      </w:r>
      <w:r w:rsidR="00174EED">
        <w:rPr>
          <w:sz w:val="28"/>
          <w:szCs w:val="28"/>
        </w:rPr>
        <w:t xml:space="preserve">hàng năm </w:t>
      </w:r>
      <w:r w:rsidRPr="009D6016">
        <w:rPr>
          <w:sz w:val="28"/>
          <w:szCs w:val="28"/>
        </w:rPr>
        <w:t>như sau:</w:t>
      </w:r>
    </w:p>
    <w:p w:rsidR="006F52CF" w:rsidRPr="009D6016" w:rsidRDefault="006F52CF" w:rsidP="006F52CF">
      <w:pPr>
        <w:jc w:val="both"/>
        <w:rPr>
          <w:sz w:val="28"/>
          <w:szCs w:val="28"/>
        </w:rPr>
      </w:pPr>
      <w:r w:rsidRPr="009D6016">
        <w:rPr>
          <w:sz w:val="28"/>
          <w:szCs w:val="28"/>
        </w:rPr>
        <w:tab/>
        <w:t>1. Tiế</w:t>
      </w:r>
      <w:r w:rsidR="00382102" w:rsidRPr="009D6016">
        <w:rPr>
          <w:sz w:val="28"/>
          <w:szCs w:val="28"/>
        </w:rPr>
        <w:t>p tục thực hiện Công văn số 389/</w:t>
      </w:r>
      <w:r w:rsidR="00C742BD" w:rsidRPr="009D6016">
        <w:rPr>
          <w:sz w:val="28"/>
          <w:szCs w:val="28"/>
        </w:rPr>
        <w:t>NGCBQL</w:t>
      </w:r>
      <w:r w:rsidR="00382102" w:rsidRPr="009D6016">
        <w:rPr>
          <w:sz w:val="28"/>
          <w:szCs w:val="28"/>
        </w:rPr>
        <w:t>CS</w:t>
      </w:r>
      <w:r w:rsidR="00C742BD" w:rsidRPr="009D6016">
        <w:rPr>
          <w:sz w:val="28"/>
          <w:szCs w:val="28"/>
        </w:rPr>
        <w:t>GD</w:t>
      </w:r>
      <w:r w:rsidR="00382102" w:rsidRPr="009D6016">
        <w:rPr>
          <w:sz w:val="28"/>
          <w:szCs w:val="28"/>
        </w:rPr>
        <w:t>-NG</w:t>
      </w:r>
      <w:r w:rsidRPr="009D6016">
        <w:rPr>
          <w:sz w:val="28"/>
          <w:szCs w:val="28"/>
        </w:rPr>
        <w:t xml:space="preserve"> ngày </w:t>
      </w:r>
      <w:r w:rsidR="00382102" w:rsidRPr="009D6016">
        <w:rPr>
          <w:sz w:val="28"/>
          <w:szCs w:val="28"/>
        </w:rPr>
        <w:t>28/3/2017</w:t>
      </w:r>
      <w:r w:rsidR="00C742BD" w:rsidRPr="009D6016">
        <w:rPr>
          <w:sz w:val="28"/>
          <w:szCs w:val="28"/>
        </w:rPr>
        <w:t xml:space="preserve"> của Bộ</w:t>
      </w:r>
      <w:r w:rsidRPr="009D6016">
        <w:rPr>
          <w:sz w:val="28"/>
          <w:szCs w:val="28"/>
        </w:rPr>
        <w:t xml:space="preserve"> Giáo dục và Đào tạo về việc hướng dẫn</w:t>
      </w:r>
      <w:r w:rsidR="00C742BD" w:rsidRPr="009D6016">
        <w:rPr>
          <w:sz w:val="28"/>
          <w:szCs w:val="28"/>
        </w:rPr>
        <w:t xml:space="preserve"> triển khai công tác bồi dưỡng thường xuyên,</w:t>
      </w:r>
      <w:r w:rsidRPr="009D6016">
        <w:rPr>
          <w:sz w:val="28"/>
          <w:szCs w:val="28"/>
        </w:rPr>
        <w:t xml:space="preserve"> thực hiện</w:t>
      </w:r>
      <w:r w:rsidR="002714F5" w:rsidRPr="009D6016">
        <w:rPr>
          <w:sz w:val="28"/>
          <w:szCs w:val="28"/>
        </w:rPr>
        <w:t xml:space="preserve"> theo</w:t>
      </w:r>
      <w:r w:rsidRPr="009D6016">
        <w:rPr>
          <w:sz w:val="28"/>
          <w:szCs w:val="28"/>
        </w:rPr>
        <w:t xml:space="preserve"> Thông tư số 26/2012/TT-BGDĐT ngày 10/7/2012</w:t>
      </w:r>
      <w:r w:rsidR="002714F5" w:rsidRPr="009D6016">
        <w:rPr>
          <w:sz w:val="28"/>
          <w:szCs w:val="28"/>
        </w:rPr>
        <w:t xml:space="preserve"> của Bộ Giáo dục và Đào tạo </w:t>
      </w:r>
      <w:r w:rsidRPr="009D6016">
        <w:rPr>
          <w:sz w:val="28"/>
          <w:szCs w:val="28"/>
        </w:rPr>
        <w:t>Ban hành quy chế Bồi dưỡng thư</w:t>
      </w:r>
      <w:r w:rsidR="00C742BD" w:rsidRPr="009D6016">
        <w:rPr>
          <w:sz w:val="28"/>
          <w:szCs w:val="28"/>
        </w:rPr>
        <w:t>ờng xuyên, y</w:t>
      </w:r>
      <w:r w:rsidRPr="009D6016">
        <w:rPr>
          <w:sz w:val="28"/>
          <w:szCs w:val="28"/>
        </w:rPr>
        <w:t>êu cầ</w:t>
      </w:r>
      <w:r w:rsidR="00C742BD" w:rsidRPr="009D6016">
        <w:rPr>
          <w:sz w:val="28"/>
          <w:szCs w:val="28"/>
        </w:rPr>
        <w:t>u Thủ trưởng các đơn vị nộp</w:t>
      </w:r>
      <w:r w:rsidRPr="009D6016">
        <w:rPr>
          <w:sz w:val="28"/>
          <w:szCs w:val="28"/>
        </w:rPr>
        <w:t xml:space="preserve"> về Sở Giáo dục và Đào tạo (qua Phòng TCCB và các phòng chuyên môn) các văn bản sau:</w:t>
      </w:r>
    </w:p>
    <w:p w:rsidR="006F52CF" w:rsidRPr="009D6016" w:rsidRDefault="006F52CF" w:rsidP="006F52CF">
      <w:pPr>
        <w:jc w:val="both"/>
        <w:rPr>
          <w:sz w:val="28"/>
          <w:szCs w:val="28"/>
        </w:rPr>
      </w:pPr>
      <w:r w:rsidRPr="009D6016">
        <w:rPr>
          <w:sz w:val="28"/>
          <w:szCs w:val="28"/>
        </w:rPr>
        <w:tab/>
        <w:t xml:space="preserve">- Báo cáo và bản tổng hợp xếp loại kết </w:t>
      </w:r>
      <w:r w:rsidR="00382102" w:rsidRPr="009D6016">
        <w:rPr>
          <w:sz w:val="28"/>
          <w:szCs w:val="28"/>
        </w:rPr>
        <w:t>quả BDTX của đơn vị năm học 2016-2017</w:t>
      </w:r>
      <w:r w:rsidRPr="009D6016">
        <w:rPr>
          <w:sz w:val="28"/>
          <w:szCs w:val="28"/>
        </w:rPr>
        <w:t>.</w:t>
      </w:r>
    </w:p>
    <w:p w:rsidR="006F52CF" w:rsidRPr="009D6016" w:rsidRDefault="006F52CF" w:rsidP="006F52CF">
      <w:pPr>
        <w:jc w:val="both"/>
        <w:rPr>
          <w:sz w:val="28"/>
          <w:szCs w:val="28"/>
        </w:rPr>
      </w:pPr>
      <w:r w:rsidRPr="009D6016">
        <w:rPr>
          <w:sz w:val="28"/>
          <w:szCs w:val="28"/>
        </w:rPr>
        <w:tab/>
        <w:t xml:space="preserve">- </w:t>
      </w:r>
      <w:r w:rsidR="0014199E" w:rsidRPr="009D6016">
        <w:rPr>
          <w:sz w:val="28"/>
          <w:szCs w:val="28"/>
        </w:rPr>
        <w:t>Kế hoạch</w:t>
      </w:r>
      <w:r w:rsidRPr="009D6016">
        <w:rPr>
          <w:sz w:val="28"/>
          <w:szCs w:val="28"/>
        </w:rPr>
        <w:t xml:space="preserve"> BDTX năm học 201</w:t>
      </w:r>
      <w:r w:rsidR="00382102" w:rsidRPr="009D6016">
        <w:rPr>
          <w:sz w:val="28"/>
          <w:szCs w:val="28"/>
        </w:rPr>
        <w:t>7</w:t>
      </w:r>
      <w:r w:rsidRPr="009D6016">
        <w:rPr>
          <w:sz w:val="28"/>
          <w:szCs w:val="28"/>
        </w:rPr>
        <w:t>-201</w:t>
      </w:r>
      <w:r w:rsidR="00382102" w:rsidRPr="009D6016">
        <w:rPr>
          <w:sz w:val="28"/>
          <w:szCs w:val="28"/>
        </w:rPr>
        <w:t>8</w:t>
      </w:r>
      <w:r w:rsidR="00C742BD" w:rsidRPr="009D6016">
        <w:rPr>
          <w:sz w:val="28"/>
          <w:szCs w:val="28"/>
        </w:rPr>
        <w:t>.</w:t>
      </w:r>
    </w:p>
    <w:p w:rsidR="00E95952" w:rsidRPr="009D6016" w:rsidRDefault="00634F0A" w:rsidP="006F52CF">
      <w:pPr>
        <w:jc w:val="both"/>
        <w:rPr>
          <w:sz w:val="28"/>
          <w:szCs w:val="28"/>
        </w:rPr>
      </w:pPr>
      <w:r w:rsidRPr="009D6016">
        <w:rPr>
          <w:b/>
          <w:sz w:val="28"/>
          <w:szCs w:val="28"/>
        </w:rPr>
        <w:tab/>
        <w:t>Thờ</w:t>
      </w:r>
      <w:r w:rsidR="00C742BD" w:rsidRPr="009D6016">
        <w:rPr>
          <w:b/>
          <w:sz w:val="28"/>
          <w:szCs w:val="28"/>
        </w:rPr>
        <w:t>i gia</w:t>
      </w:r>
      <w:r w:rsidR="00382102" w:rsidRPr="009D6016">
        <w:rPr>
          <w:b/>
          <w:sz w:val="28"/>
          <w:szCs w:val="28"/>
        </w:rPr>
        <w:t>n chậm nhất trước ngày 20/6/2017</w:t>
      </w:r>
      <w:r w:rsidRPr="009D6016">
        <w:rPr>
          <w:b/>
          <w:sz w:val="28"/>
          <w:szCs w:val="28"/>
        </w:rPr>
        <w:t>.</w:t>
      </w:r>
      <w:r w:rsidR="005E4153" w:rsidRPr="009D6016">
        <w:rPr>
          <w:b/>
          <w:sz w:val="28"/>
          <w:szCs w:val="28"/>
        </w:rPr>
        <w:t xml:space="preserve"> </w:t>
      </w:r>
      <w:r w:rsidR="005E4153" w:rsidRPr="009D6016">
        <w:rPr>
          <w:sz w:val="28"/>
          <w:szCs w:val="28"/>
        </w:rPr>
        <w:t xml:space="preserve">Theo biểu mẫu báo cáo hàng năm </w:t>
      </w:r>
      <w:r w:rsidR="00F7162C" w:rsidRPr="009D6016">
        <w:rPr>
          <w:sz w:val="28"/>
          <w:szCs w:val="28"/>
        </w:rPr>
        <w:t xml:space="preserve">các đơn vị </w:t>
      </w:r>
      <w:r w:rsidR="005E4153" w:rsidRPr="009D6016">
        <w:rPr>
          <w:sz w:val="28"/>
          <w:szCs w:val="28"/>
        </w:rPr>
        <w:t>đã làm, gửi văn bản giấy và qua Email nội bộ.</w:t>
      </w:r>
    </w:p>
    <w:p w:rsidR="00634F0A" w:rsidRPr="009D6016" w:rsidRDefault="00634F0A" w:rsidP="006F52CF">
      <w:pPr>
        <w:jc w:val="both"/>
        <w:rPr>
          <w:b/>
          <w:sz w:val="28"/>
          <w:szCs w:val="28"/>
        </w:rPr>
      </w:pPr>
      <w:r w:rsidRPr="009D6016">
        <w:rPr>
          <w:b/>
          <w:sz w:val="28"/>
          <w:szCs w:val="28"/>
        </w:rPr>
        <w:tab/>
        <w:t>(Các năm sau nộp trước ngày 20/6 hàng năm)</w:t>
      </w:r>
    </w:p>
    <w:p w:rsidR="00634F0A" w:rsidRPr="009D6016" w:rsidRDefault="00634F0A" w:rsidP="006F52CF">
      <w:pPr>
        <w:jc w:val="both"/>
        <w:rPr>
          <w:sz w:val="28"/>
          <w:szCs w:val="28"/>
        </w:rPr>
      </w:pPr>
      <w:r w:rsidRPr="009D6016">
        <w:rPr>
          <w:sz w:val="28"/>
          <w:szCs w:val="28"/>
        </w:rPr>
        <w:tab/>
        <w:t>2. Tăng cường kiểm tra</w:t>
      </w:r>
      <w:r w:rsidR="00C204F6" w:rsidRPr="009D6016">
        <w:rPr>
          <w:sz w:val="28"/>
          <w:szCs w:val="28"/>
        </w:rPr>
        <w:t>,</w:t>
      </w:r>
      <w:r w:rsidRPr="009D6016">
        <w:rPr>
          <w:sz w:val="28"/>
          <w:szCs w:val="28"/>
        </w:rPr>
        <w:t xml:space="preserve"> giám sát, rút kinh nghiệm, đánh giá chất lượng các đợt</w:t>
      </w:r>
      <w:r w:rsidR="004B19EC" w:rsidRPr="009D6016">
        <w:rPr>
          <w:sz w:val="28"/>
          <w:szCs w:val="28"/>
        </w:rPr>
        <w:t xml:space="preserve"> BDTX. </w:t>
      </w:r>
      <w:r w:rsidR="00F27C97" w:rsidRPr="009D6016">
        <w:rPr>
          <w:sz w:val="28"/>
          <w:szCs w:val="28"/>
        </w:rPr>
        <w:t>Chú ý xây dựng kế hoạch và tổ chức thực hiện việc bồi dưỡng một cách khoa học, hiệu quả</w:t>
      </w:r>
      <w:r w:rsidR="00C204F6" w:rsidRPr="009D6016">
        <w:rPr>
          <w:sz w:val="28"/>
          <w:szCs w:val="28"/>
        </w:rPr>
        <w:t>, nhất là nội dung 2 ( nội dung dành cho địa phương)</w:t>
      </w:r>
      <w:r w:rsidR="00F27C97" w:rsidRPr="009D6016">
        <w:rPr>
          <w:sz w:val="28"/>
          <w:szCs w:val="28"/>
        </w:rPr>
        <w:t xml:space="preserve">. </w:t>
      </w:r>
      <w:r w:rsidR="004B19EC" w:rsidRPr="009D6016">
        <w:rPr>
          <w:sz w:val="28"/>
          <w:szCs w:val="28"/>
        </w:rPr>
        <w:t>Sở Giáo dục và Đào tạo sẽ tổ chức kiểm tra công tác này tại một số đơn vị (có lịch kiểm tra cụ thể sau).</w:t>
      </w:r>
    </w:p>
    <w:p w:rsidR="009D004A" w:rsidRPr="009D6016" w:rsidRDefault="0094625B" w:rsidP="0094625B">
      <w:pPr>
        <w:jc w:val="both"/>
        <w:rPr>
          <w:sz w:val="28"/>
          <w:szCs w:val="28"/>
        </w:rPr>
      </w:pPr>
      <w:r w:rsidRPr="009D6016">
        <w:rPr>
          <w:sz w:val="28"/>
          <w:szCs w:val="28"/>
        </w:rPr>
        <w:tab/>
        <w:t>3. Tiếp tục đổi mới phương pháp, ứng dụng công nghệ thông tin</w:t>
      </w:r>
      <w:r w:rsidR="0014199E" w:rsidRPr="009D6016">
        <w:rPr>
          <w:sz w:val="28"/>
          <w:szCs w:val="28"/>
        </w:rPr>
        <w:t>;</w:t>
      </w:r>
      <w:r w:rsidRPr="009D6016">
        <w:rPr>
          <w:sz w:val="28"/>
          <w:szCs w:val="28"/>
        </w:rPr>
        <w:t xml:space="preserve"> </w:t>
      </w:r>
      <w:r w:rsidR="0014199E" w:rsidRPr="009D6016">
        <w:rPr>
          <w:sz w:val="28"/>
          <w:szCs w:val="28"/>
        </w:rPr>
        <w:t>h</w:t>
      </w:r>
      <w:r w:rsidRPr="009D6016">
        <w:rPr>
          <w:sz w:val="28"/>
          <w:szCs w:val="28"/>
        </w:rPr>
        <w:t xml:space="preserve">ướng dẫn phương pháp tự học, tự bồi dưỡng và tổ chức bồi dưỡng, tập huấn qua mạng cho giáo viên. Phát huy tốt vai trò của cốt cán </w:t>
      </w:r>
      <w:r w:rsidR="0014199E" w:rsidRPr="009D6016">
        <w:rPr>
          <w:sz w:val="28"/>
          <w:szCs w:val="28"/>
        </w:rPr>
        <w:t xml:space="preserve"> và tổ chuyên </w:t>
      </w:r>
      <w:r w:rsidR="00BE4CCA" w:rsidRPr="009D6016">
        <w:rPr>
          <w:sz w:val="28"/>
          <w:szCs w:val="28"/>
        </w:rPr>
        <w:t>môn</w:t>
      </w:r>
      <w:r w:rsidR="0014199E" w:rsidRPr="009D6016">
        <w:rPr>
          <w:sz w:val="28"/>
          <w:szCs w:val="28"/>
        </w:rPr>
        <w:t xml:space="preserve"> </w:t>
      </w:r>
      <w:r w:rsidRPr="009D6016">
        <w:rPr>
          <w:sz w:val="28"/>
          <w:szCs w:val="28"/>
        </w:rPr>
        <w:t>trong việc bồi d</w:t>
      </w:r>
      <w:r w:rsidRPr="009D6016">
        <w:rPr>
          <w:rFonts w:hint="eastAsia"/>
          <w:sz w:val="28"/>
          <w:szCs w:val="28"/>
        </w:rPr>
        <w:t>ư</w:t>
      </w:r>
      <w:r w:rsidRPr="009D6016">
        <w:rPr>
          <w:sz w:val="28"/>
          <w:szCs w:val="28"/>
        </w:rPr>
        <w:t>ỡng, kiểm tra, h</w:t>
      </w:r>
      <w:r w:rsidRPr="009D6016">
        <w:rPr>
          <w:rFonts w:hint="eastAsia"/>
          <w:sz w:val="28"/>
          <w:szCs w:val="28"/>
        </w:rPr>
        <w:t>ư</w:t>
      </w:r>
      <w:r w:rsidRPr="009D6016">
        <w:rPr>
          <w:sz w:val="28"/>
          <w:szCs w:val="28"/>
        </w:rPr>
        <w:t>ớng dẫn giáo viên thực hiện tốt các nội dung bồi d</w:t>
      </w:r>
      <w:r w:rsidRPr="009D6016">
        <w:rPr>
          <w:rFonts w:hint="eastAsia"/>
          <w:sz w:val="28"/>
          <w:szCs w:val="28"/>
        </w:rPr>
        <w:t>ư</w:t>
      </w:r>
      <w:r w:rsidRPr="009D6016">
        <w:rPr>
          <w:sz w:val="28"/>
          <w:szCs w:val="28"/>
        </w:rPr>
        <w:t>ỡng th</w:t>
      </w:r>
      <w:r w:rsidRPr="009D6016">
        <w:rPr>
          <w:rFonts w:hint="eastAsia"/>
          <w:sz w:val="28"/>
          <w:szCs w:val="28"/>
        </w:rPr>
        <w:t>ư</w:t>
      </w:r>
      <w:r w:rsidRPr="009D6016">
        <w:rPr>
          <w:sz w:val="28"/>
          <w:szCs w:val="28"/>
        </w:rPr>
        <w:t>ờng xuyên theo k</w:t>
      </w:r>
      <w:r w:rsidR="00C204F6" w:rsidRPr="009D6016">
        <w:rPr>
          <w:sz w:val="28"/>
          <w:szCs w:val="28"/>
        </w:rPr>
        <w:t>ế hoạch; lựa chọn những nội dung, chuyên đề gắn với đổi mới chương trình, sách giáo khoa và phù hợp với đặc thù môn học, cấp học.</w:t>
      </w:r>
    </w:p>
    <w:p w:rsidR="0094625B" w:rsidRPr="009D6016" w:rsidRDefault="0094625B" w:rsidP="0094625B">
      <w:pPr>
        <w:jc w:val="both"/>
        <w:rPr>
          <w:sz w:val="28"/>
          <w:szCs w:val="28"/>
        </w:rPr>
      </w:pPr>
      <w:r w:rsidRPr="009D6016">
        <w:rPr>
          <w:sz w:val="28"/>
          <w:szCs w:val="28"/>
        </w:rPr>
        <w:tab/>
        <w:t xml:space="preserve">4. Việc đánh giá kết quả bồi dưỡng thường xuyên của giáo viên theo Quy chế phải được thực hiện nghiêm túc, đánh giá đúng kết quả bồi dưỡng của mỗi giáo viên. Đặc biệt là phải làm cho </w:t>
      </w:r>
      <w:r w:rsidRPr="009D6016">
        <w:rPr>
          <w:b/>
          <w:sz w:val="28"/>
          <w:szCs w:val="28"/>
        </w:rPr>
        <w:t>mỗi giáo viên luôn có ý thức tự giác bồi dưỡng</w:t>
      </w:r>
      <w:r w:rsidRPr="009D6016">
        <w:rPr>
          <w:sz w:val="28"/>
          <w:szCs w:val="28"/>
        </w:rPr>
        <w:t xml:space="preserve"> để nâng cao năng lực cho bản thân, đáp ứng các yêu cầu về chuyên môn, nghiệp vụ trong </w:t>
      </w:r>
      <w:r w:rsidR="000A5A9A" w:rsidRPr="009D6016">
        <w:rPr>
          <w:sz w:val="28"/>
          <w:szCs w:val="28"/>
        </w:rPr>
        <w:t>dạy học, giáo dục học sinh, nêu gương các điển hình tốt trong công tác này.</w:t>
      </w:r>
    </w:p>
    <w:p w:rsidR="0094625B" w:rsidRPr="009D6016" w:rsidRDefault="0094625B" w:rsidP="0094625B">
      <w:pPr>
        <w:jc w:val="both"/>
        <w:rPr>
          <w:sz w:val="28"/>
          <w:szCs w:val="28"/>
        </w:rPr>
      </w:pPr>
      <w:r w:rsidRPr="009D6016">
        <w:rPr>
          <w:sz w:val="28"/>
          <w:szCs w:val="28"/>
        </w:rPr>
        <w:tab/>
        <w:t xml:space="preserve">5. Các </w:t>
      </w:r>
      <w:r w:rsidR="00E71764" w:rsidRPr="009D6016">
        <w:rPr>
          <w:sz w:val="28"/>
          <w:szCs w:val="28"/>
        </w:rPr>
        <w:t>Phòng</w:t>
      </w:r>
      <w:r w:rsidRPr="009D6016">
        <w:rPr>
          <w:sz w:val="28"/>
          <w:szCs w:val="28"/>
        </w:rPr>
        <w:t xml:space="preserve"> </w:t>
      </w:r>
      <w:r w:rsidR="00E71764" w:rsidRPr="009D6016">
        <w:rPr>
          <w:sz w:val="28"/>
          <w:szCs w:val="28"/>
        </w:rPr>
        <w:t xml:space="preserve">Giáo </w:t>
      </w:r>
      <w:r w:rsidRPr="009D6016">
        <w:rPr>
          <w:sz w:val="28"/>
          <w:szCs w:val="28"/>
        </w:rPr>
        <w:t xml:space="preserve">dục và </w:t>
      </w:r>
      <w:r w:rsidR="00E71764" w:rsidRPr="009D6016">
        <w:rPr>
          <w:rFonts w:hint="eastAsia"/>
          <w:sz w:val="28"/>
          <w:szCs w:val="28"/>
        </w:rPr>
        <w:t>Đ</w:t>
      </w:r>
      <w:r w:rsidR="00E71764" w:rsidRPr="009D6016">
        <w:rPr>
          <w:sz w:val="28"/>
          <w:szCs w:val="28"/>
        </w:rPr>
        <w:t xml:space="preserve">ào </w:t>
      </w:r>
      <w:r w:rsidRPr="009D6016">
        <w:rPr>
          <w:sz w:val="28"/>
          <w:szCs w:val="28"/>
        </w:rPr>
        <w:t xml:space="preserve">tạo tham mưu với Ủy ban nhân dân </w:t>
      </w:r>
      <w:r w:rsidR="004A7D22" w:rsidRPr="009D6016">
        <w:rPr>
          <w:sz w:val="28"/>
          <w:szCs w:val="28"/>
        </w:rPr>
        <w:t xml:space="preserve">huyện, thị xã, </w:t>
      </w:r>
      <w:r w:rsidRPr="009D6016">
        <w:rPr>
          <w:sz w:val="28"/>
          <w:szCs w:val="28"/>
        </w:rPr>
        <w:t xml:space="preserve">thành phố về nguồn kinh phí bồi dưỡng giáo viên; bảo </w:t>
      </w:r>
      <w:r w:rsidRPr="009D6016">
        <w:rPr>
          <w:rFonts w:hint="eastAsia"/>
          <w:sz w:val="28"/>
          <w:szCs w:val="28"/>
        </w:rPr>
        <w:t>đ</w:t>
      </w:r>
      <w:r w:rsidRPr="009D6016">
        <w:rPr>
          <w:sz w:val="28"/>
          <w:szCs w:val="28"/>
        </w:rPr>
        <w:t>ảm các điều kiện về cơ sở vật chất, tài liệu, trang thiết bị phục vụ công tác bồi dưỡng giáo viên.</w:t>
      </w:r>
    </w:p>
    <w:p w:rsidR="004B19EC" w:rsidRPr="009D6016" w:rsidRDefault="00E9749B" w:rsidP="006F52CF">
      <w:pPr>
        <w:jc w:val="both"/>
        <w:rPr>
          <w:sz w:val="28"/>
          <w:szCs w:val="28"/>
        </w:rPr>
      </w:pPr>
      <w:r w:rsidRPr="009D6016">
        <w:rPr>
          <w:sz w:val="28"/>
          <w:szCs w:val="28"/>
        </w:rPr>
        <w:lastRenderedPageBreak/>
        <w:tab/>
        <w:t xml:space="preserve">Trong quá trình thực hiện nếu có vướng mắc cần trao đổi kịp thời với </w:t>
      </w:r>
      <w:r w:rsidR="007E01DD" w:rsidRPr="009D6016">
        <w:rPr>
          <w:sz w:val="28"/>
          <w:szCs w:val="28"/>
        </w:rPr>
        <w:t>Sở Giáo dục và Đào tạo (qua</w:t>
      </w:r>
      <w:r w:rsidRPr="009D6016">
        <w:rPr>
          <w:sz w:val="28"/>
          <w:szCs w:val="28"/>
        </w:rPr>
        <w:t xml:space="preserve"> Phòng TCCB và các phòng chuyên môn</w:t>
      </w:r>
      <w:r w:rsidR="007E01DD" w:rsidRPr="009D6016">
        <w:rPr>
          <w:sz w:val="28"/>
          <w:szCs w:val="28"/>
        </w:rPr>
        <w:t>)</w:t>
      </w:r>
      <w:r w:rsidRPr="009D6016">
        <w:rPr>
          <w:sz w:val="28"/>
          <w:szCs w:val="28"/>
        </w:rPr>
        <w:t xml:space="preserve"> để phối hợp thực hiện</w:t>
      </w:r>
      <w:r w:rsidR="007E01DD" w:rsidRPr="009D6016">
        <w:rPr>
          <w:sz w:val="28"/>
          <w:szCs w:val="28"/>
        </w:rPr>
        <w:t xml:space="preserve"> tốt công tác bồi dưỡng thường xuyên hàng năm</w:t>
      </w:r>
      <w:r w:rsidRPr="009D6016">
        <w:rPr>
          <w:sz w:val="28"/>
          <w:szCs w:val="28"/>
        </w:rPr>
        <w:t>./.</w:t>
      </w:r>
    </w:p>
    <w:p w:rsidR="00E9749B" w:rsidRPr="009D6016" w:rsidRDefault="00E9749B" w:rsidP="006F52CF">
      <w:pPr>
        <w:jc w:val="both"/>
        <w:rPr>
          <w:sz w:val="28"/>
          <w:szCs w:val="28"/>
        </w:rPr>
      </w:pPr>
    </w:p>
    <w:p w:rsidR="00E9749B" w:rsidRPr="00E9749B" w:rsidRDefault="00E9749B" w:rsidP="00E9749B">
      <w:pPr>
        <w:tabs>
          <w:tab w:val="center" w:pos="7080"/>
        </w:tabs>
        <w:jc w:val="both"/>
        <w:rPr>
          <w:b/>
        </w:rPr>
      </w:pPr>
      <w:r w:rsidRPr="00E9749B">
        <w:rPr>
          <w:b/>
          <w:i/>
          <w:sz w:val="22"/>
        </w:rPr>
        <w:t>Nơi nhận:</w:t>
      </w:r>
      <w:r w:rsidRPr="00E9749B">
        <w:rPr>
          <w:b/>
        </w:rPr>
        <w:tab/>
        <w:t>GIÁM ĐỐC</w:t>
      </w:r>
    </w:p>
    <w:p w:rsidR="00E9749B" w:rsidRPr="00E9749B" w:rsidRDefault="00E9749B" w:rsidP="00E9749B">
      <w:pPr>
        <w:tabs>
          <w:tab w:val="center" w:pos="7080"/>
        </w:tabs>
        <w:jc w:val="both"/>
        <w:rPr>
          <w:sz w:val="22"/>
        </w:rPr>
      </w:pPr>
      <w:r w:rsidRPr="00E9749B">
        <w:rPr>
          <w:sz w:val="22"/>
        </w:rPr>
        <w:t>- Như trên (để thực hiện);</w:t>
      </w:r>
      <w:r w:rsidR="007E01DD">
        <w:rPr>
          <w:sz w:val="22"/>
        </w:rPr>
        <w:tab/>
      </w:r>
    </w:p>
    <w:p w:rsidR="00E9749B" w:rsidRPr="00E9749B" w:rsidRDefault="00E9749B" w:rsidP="00E9749B">
      <w:pPr>
        <w:tabs>
          <w:tab w:val="center" w:pos="7080"/>
        </w:tabs>
        <w:jc w:val="both"/>
        <w:rPr>
          <w:sz w:val="22"/>
        </w:rPr>
      </w:pPr>
      <w:r w:rsidRPr="00E9749B">
        <w:rPr>
          <w:sz w:val="22"/>
        </w:rPr>
        <w:t>- Cục Nhà giáo và CBQLCSGD (để báo cáo);</w:t>
      </w:r>
      <w:r w:rsidR="003962C8">
        <w:rPr>
          <w:sz w:val="22"/>
        </w:rPr>
        <w:t xml:space="preserve">                       </w:t>
      </w:r>
      <w:r w:rsidR="00E8145D">
        <w:rPr>
          <w:sz w:val="22"/>
        </w:rPr>
        <w:t xml:space="preserve">                        </w:t>
      </w:r>
      <w:r w:rsidR="00450309">
        <w:rPr>
          <w:sz w:val="22"/>
        </w:rPr>
        <w:t>(Đã ký)</w:t>
      </w:r>
    </w:p>
    <w:p w:rsidR="00E9749B" w:rsidRPr="00E9749B" w:rsidRDefault="00E9749B" w:rsidP="00E9749B">
      <w:pPr>
        <w:tabs>
          <w:tab w:val="center" w:pos="7080"/>
        </w:tabs>
        <w:jc w:val="both"/>
        <w:rPr>
          <w:sz w:val="22"/>
        </w:rPr>
      </w:pPr>
      <w:r w:rsidRPr="00E9749B">
        <w:rPr>
          <w:sz w:val="22"/>
        </w:rPr>
        <w:t>- LĐ Sở, Đảng ủy, CĐ ngành;</w:t>
      </w:r>
    </w:p>
    <w:p w:rsidR="00E9749B" w:rsidRPr="002B2A26" w:rsidRDefault="00E9749B" w:rsidP="00E9749B">
      <w:pPr>
        <w:tabs>
          <w:tab w:val="center" w:pos="7080"/>
        </w:tabs>
        <w:jc w:val="both"/>
        <w:rPr>
          <w:b/>
          <w:sz w:val="28"/>
        </w:rPr>
      </w:pPr>
      <w:r w:rsidRPr="00E9749B">
        <w:rPr>
          <w:sz w:val="22"/>
        </w:rPr>
        <w:t>- Các phòng thuộc Sở;</w:t>
      </w:r>
      <w:r w:rsidR="003962C8">
        <w:rPr>
          <w:sz w:val="22"/>
        </w:rPr>
        <w:t xml:space="preserve">                                                                   </w:t>
      </w:r>
      <w:r w:rsidR="00450309" w:rsidRPr="00450309">
        <w:rPr>
          <w:b/>
          <w:sz w:val="28"/>
          <w:szCs w:val="28"/>
        </w:rPr>
        <w:t>PHẠM ĐĂNG KHOA</w:t>
      </w:r>
    </w:p>
    <w:p w:rsidR="00E9749B" w:rsidRPr="00E9749B" w:rsidRDefault="00E9749B" w:rsidP="00E9749B">
      <w:pPr>
        <w:tabs>
          <w:tab w:val="center" w:pos="7080"/>
        </w:tabs>
        <w:jc w:val="both"/>
        <w:rPr>
          <w:sz w:val="22"/>
        </w:rPr>
      </w:pPr>
      <w:r w:rsidRPr="00E9749B">
        <w:rPr>
          <w:sz w:val="22"/>
        </w:rPr>
        <w:t>- Lưu: VT, TCCB.</w:t>
      </w:r>
    </w:p>
    <w:sectPr w:rsidR="00E9749B" w:rsidRPr="00E9749B" w:rsidSect="00091788">
      <w:pgSz w:w="11907" w:h="16840" w:code="9"/>
      <w:pgMar w:top="719" w:right="851" w:bottom="71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B5"/>
    <w:rsid w:val="000403DE"/>
    <w:rsid w:val="000732F4"/>
    <w:rsid w:val="00091788"/>
    <w:rsid w:val="000A5A9A"/>
    <w:rsid w:val="000B7333"/>
    <w:rsid w:val="000E350F"/>
    <w:rsid w:val="0014199E"/>
    <w:rsid w:val="00174EED"/>
    <w:rsid w:val="001E4A8B"/>
    <w:rsid w:val="00231AEC"/>
    <w:rsid w:val="00243F2D"/>
    <w:rsid w:val="002714F5"/>
    <w:rsid w:val="002B2A26"/>
    <w:rsid w:val="0031450D"/>
    <w:rsid w:val="00317CA0"/>
    <w:rsid w:val="00352A9D"/>
    <w:rsid w:val="00382102"/>
    <w:rsid w:val="00387B09"/>
    <w:rsid w:val="0039404C"/>
    <w:rsid w:val="003962C8"/>
    <w:rsid w:val="004120B1"/>
    <w:rsid w:val="00435E89"/>
    <w:rsid w:val="00450309"/>
    <w:rsid w:val="00470369"/>
    <w:rsid w:val="004A7D22"/>
    <w:rsid w:val="004B19EC"/>
    <w:rsid w:val="004C7F57"/>
    <w:rsid w:val="005E4153"/>
    <w:rsid w:val="00634F0A"/>
    <w:rsid w:val="006A5CDA"/>
    <w:rsid w:val="006F52CF"/>
    <w:rsid w:val="00712C49"/>
    <w:rsid w:val="00751CEC"/>
    <w:rsid w:val="007545A8"/>
    <w:rsid w:val="007757F8"/>
    <w:rsid w:val="007E01DD"/>
    <w:rsid w:val="007F4289"/>
    <w:rsid w:val="008371C0"/>
    <w:rsid w:val="00915585"/>
    <w:rsid w:val="00926917"/>
    <w:rsid w:val="0094625B"/>
    <w:rsid w:val="009D004A"/>
    <w:rsid w:val="009D6016"/>
    <w:rsid w:val="00A1603F"/>
    <w:rsid w:val="00A43FB5"/>
    <w:rsid w:val="00B42F6E"/>
    <w:rsid w:val="00BE4CCA"/>
    <w:rsid w:val="00C204F6"/>
    <w:rsid w:val="00C52045"/>
    <w:rsid w:val="00C742BD"/>
    <w:rsid w:val="00CD28A2"/>
    <w:rsid w:val="00CE54E9"/>
    <w:rsid w:val="00D46635"/>
    <w:rsid w:val="00D57A12"/>
    <w:rsid w:val="00E71764"/>
    <w:rsid w:val="00E75AE8"/>
    <w:rsid w:val="00E8145D"/>
    <w:rsid w:val="00E95952"/>
    <w:rsid w:val="00E9749B"/>
    <w:rsid w:val="00F27C97"/>
    <w:rsid w:val="00F7162C"/>
    <w:rsid w:val="00F94953"/>
    <w:rsid w:val="00FE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4DFF3DB-C104-49DF-9A1D-7E82C14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FB5"/>
    <w:rPr>
      <w:sz w:val="26"/>
      <w:szCs w:val="26"/>
    </w:rPr>
  </w:style>
  <w:style w:type="character" w:default="1" w:styleId="DefaultParagraphFont">
    <w:name w:val="Default Paragraph Font"/>
    <w:link w:val="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basedOn w:val="DocumentMap"/>
    <w:link w:val="DefaultParagraphFont"/>
    <w:autoRedefine/>
    <w:rsid w:val="00A43FB5"/>
    <w:pPr>
      <w:widowControl w:val="0"/>
      <w:jc w:val="both"/>
    </w:pPr>
    <w:rPr>
      <w:rFonts w:eastAsia="SimSun" w:cs="Times New Roman"/>
      <w:kern w:val="2"/>
      <w:sz w:val="24"/>
      <w:szCs w:val="24"/>
      <w:lang w:eastAsia="zh-CN"/>
    </w:rPr>
  </w:style>
  <w:style w:type="paragraph" w:styleId="DocumentMap">
    <w:name w:val="Document Map"/>
    <w:basedOn w:val="Normal"/>
    <w:semiHidden/>
    <w:rsid w:val="00A43FB5"/>
    <w:pPr>
      <w:shd w:val="clear" w:color="auto" w:fill="000080"/>
    </w:pPr>
    <w:rPr>
      <w:rFonts w:ascii="Tahoma" w:hAnsi="Tahoma" w:cs="Tahoma"/>
      <w:sz w:val="20"/>
      <w:szCs w:val="20"/>
    </w:rPr>
  </w:style>
  <w:style w:type="paragraph" w:styleId="BalloonText">
    <w:name w:val="Balloon Text"/>
    <w:basedOn w:val="Normal"/>
    <w:semiHidden/>
    <w:rsid w:val="004A7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SGD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subject/>
  <dc:creator>PHY</dc:creator>
  <cp:keywords/>
  <dc:description/>
  <cp:lastModifiedBy>Nguyễn Đức Khanh</cp:lastModifiedBy>
  <cp:revision>2</cp:revision>
  <cp:lastPrinted>2014-06-25T09:05:00Z</cp:lastPrinted>
  <dcterms:created xsi:type="dcterms:W3CDTF">2018-05-12T14:57:00Z</dcterms:created>
  <dcterms:modified xsi:type="dcterms:W3CDTF">2018-05-12T14:57:00Z</dcterms:modified>
</cp:coreProperties>
</file>